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C1" w:rsidRDefault="006802C1" w:rsidP="006802C1">
      <w:pPr>
        <w:widowControl/>
        <w:spacing w:line="50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Pr="00A82C68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6802C1" w:rsidRPr="00A82C68" w:rsidRDefault="006802C1" w:rsidP="006802C1">
      <w:pPr>
        <w:widowControl/>
        <w:spacing w:line="500" w:lineRule="exact"/>
        <w:ind w:firstLineChars="200" w:firstLine="640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 w:rsidRPr="00A82C68">
        <w:rPr>
          <w:rFonts w:ascii="仿宋_GB2312" w:eastAsia="仿宋_GB2312" w:hint="eastAsia"/>
          <w:color w:val="000000"/>
          <w:sz w:val="32"/>
          <w:szCs w:val="32"/>
        </w:rPr>
        <w:t>中央财经大学201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A82C68">
        <w:rPr>
          <w:rFonts w:ascii="仿宋_GB2312" w:eastAsia="仿宋_GB2312" w:hint="eastAsia"/>
          <w:color w:val="000000"/>
          <w:sz w:val="32"/>
          <w:szCs w:val="32"/>
        </w:rPr>
        <w:t>年工会主要工作活动安排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2"/>
        <w:gridCol w:w="8168"/>
      </w:tblGrid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shd w:val="clear" w:color="auto" w:fill="auto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82C68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          </w:t>
            </w:r>
            <w:r w:rsidRPr="00BE14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 要 工 作 活 动 内 容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 w:val="restart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-2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</w:rPr>
              <w:t>1.开展党的十八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</w:rPr>
              <w:t>届三中全会、四中全会精神等</w:t>
            </w:r>
            <w:r w:rsidRPr="00BE1467"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</w:rPr>
              <w:t>学习宣传活动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2.开展“两节”期间送温暖活动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3.以“教职工在我心中”为主题，为全校教职工过生日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（1-12月）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年工会经费决算审查，编制201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年工会财务预算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5.指导部门工会开好二级教代会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6.支持农科院附小建设工作研讨会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7.机关分工会组建和其他直属工会小组分工会组建准备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 w:val="restart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-4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BE1467">
              <w:rPr>
                <w:rFonts w:ascii="仿宋_GB2312" w:eastAsia="仿宋_GB2312" w:hAnsi="宋体" w:cs="宋体" w:hint="eastAsia"/>
                <w:w w:val="90"/>
                <w:kern w:val="0"/>
                <w:sz w:val="28"/>
                <w:szCs w:val="28"/>
              </w:rPr>
              <w:t>召开校第六届教职工代表大会暨第七届工会会员代表大会第</w:t>
            </w:r>
            <w:r>
              <w:rPr>
                <w:rFonts w:ascii="仿宋_GB2312" w:eastAsia="仿宋_GB2312" w:hAnsi="宋体" w:cs="宋体" w:hint="eastAsia"/>
                <w:w w:val="90"/>
                <w:kern w:val="0"/>
                <w:sz w:val="28"/>
                <w:szCs w:val="28"/>
              </w:rPr>
              <w:t>五</w:t>
            </w:r>
            <w:r w:rsidRPr="00BE1467">
              <w:rPr>
                <w:rFonts w:ascii="仿宋_GB2312" w:eastAsia="仿宋_GB2312" w:hAnsi="宋体" w:cs="宋体" w:hint="eastAsia"/>
                <w:w w:val="90"/>
                <w:kern w:val="0"/>
                <w:sz w:val="28"/>
                <w:szCs w:val="28"/>
              </w:rPr>
              <w:t>次会议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.庆祝“三八”节系列活动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10.教师志愿服务协会筹备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组织北京市青年教师基本功比赛推荐人选工作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.组织分工</w:t>
            </w:r>
            <w:proofErr w:type="gramStart"/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会特色</w:t>
            </w:r>
            <w:proofErr w:type="gramEnd"/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活动项目申报、评审会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；分工会专项活动申报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Default="006802C1" w:rsidP="00AF1D32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13.组织建立员工帮助计划和教职工爱心互助金工作（3-12月）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Default="006802C1" w:rsidP="00AF1D32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14.二级教职工之家建设学习交流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组织青年教职工联谊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.春季排球比赛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 w:val="restart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5-7月</w:t>
            </w:r>
          </w:p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.组织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教职工合唱比赛、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扑克牌比赛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.劳模体检、护士节慰问医护人员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.暑期慰问在岗教职工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暑期休养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工会干部培训调研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21.支持农科院附小建设交流会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 w:val="restart"/>
            <w:vAlign w:val="center"/>
          </w:tcPr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-10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22</w:t>
            </w:r>
            <w:r w:rsidRPr="00BE146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庆祝教师节系列活动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、组织召开三十年教龄表彰会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.为新入职教职工</w:t>
            </w:r>
            <w:proofErr w:type="gramStart"/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办理京卡互助</w:t>
            </w:r>
            <w:proofErr w:type="gramEnd"/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服务卡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组织教职工广场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舞培训</w:t>
            </w:r>
            <w:proofErr w:type="gramEnd"/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.排球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十六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强赛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.教职工秋季运动会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 w:val="restart"/>
            <w:vAlign w:val="center"/>
          </w:tcPr>
          <w:p w:rsidR="006802C1" w:rsidRPr="00D63754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63754">
              <w:rPr>
                <w:rFonts w:ascii="仿宋_GB2312" w:eastAsia="仿宋_GB2312" w:hAnsi="宋体" w:cs="宋体" w:hint="eastAsia"/>
                <w:kern w:val="0"/>
                <w:sz w:val="24"/>
              </w:rPr>
              <w:t>11-12月</w:t>
            </w: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E1467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BE146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健身比赛—乒乓球比赛、集体跳绳比赛等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.部门工会量化考核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评比和二级教职工之家验收</w:t>
            </w:r>
          </w:p>
        </w:tc>
      </w:tr>
      <w:tr w:rsidR="006802C1" w:rsidRPr="00BE1467" w:rsidTr="00AF1D32">
        <w:trPr>
          <w:trHeight w:val="345"/>
          <w:tblCellSpacing w:w="0" w:type="dxa"/>
        </w:trPr>
        <w:tc>
          <w:tcPr>
            <w:tcW w:w="922" w:type="dxa"/>
            <w:vMerge/>
            <w:vAlign w:val="center"/>
          </w:tcPr>
          <w:p w:rsidR="006802C1" w:rsidRPr="00BE1467" w:rsidRDefault="006802C1" w:rsidP="00AF1D32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68" w:type="dxa"/>
            <w:vAlign w:val="center"/>
          </w:tcPr>
          <w:p w:rsidR="006802C1" w:rsidRPr="00BE1467" w:rsidRDefault="006802C1" w:rsidP="00AF1D32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协助</w:t>
            </w:r>
            <w:r w:rsidRPr="00BE1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各单位新年联欢</w:t>
            </w:r>
          </w:p>
        </w:tc>
      </w:tr>
    </w:tbl>
    <w:p w:rsidR="00F16CCA" w:rsidRDefault="00F16CCA"/>
    <w:sectPr w:rsidR="00F16CCA" w:rsidSect="00467D45">
      <w:footerReference w:type="even" r:id="rId6"/>
      <w:footerReference w:type="default" r:id="rId7"/>
      <w:pgSz w:w="11906" w:h="16838" w:code="9"/>
      <w:pgMar w:top="2098" w:right="1418" w:bottom="1985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D1" w:rsidRDefault="00E554D1" w:rsidP="006802C1">
      <w:r>
        <w:separator/>
      </w:r>
    </w:p>
  </w:endnote>
  <w:endnote w:type="continuationSeparator" w:id="0">
    <w:p w:rsidR="00E554D1" w:rsidRDefault="00E554D1" w:rsidP="0068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B4" w:rsidRDefault="00E554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1B4" w:rsidRDefault="00E554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B4" w:rsidRDefault="00E554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2C1">
      <w:rPr>
        <w:rStyle w:val="a5"/>
        <w:noProof/>
      </w:rPr>
      <w:t>1</w:t>
    </w:r>
    <w:r>
      <w:rPr>
        <w:rStyle w:val="a5"/>
      </w:rPr>
      <w:fldChar w:fldCharType="end"/>
    </w:r>
  </w:p>
  <w:p w:rsidR="001B11B4" w:rsidRDefault="00E554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D1" w:rsidRDefault="00E554D1" w:rsidP="006802C1">
      <w:r>
        <w:separator/>
      </w:r>
    </w:p>
  </w:footnote>
  <w:footnote w:type="continuationSeparator" w:id="0">
    <w:p w:rsidR="00E554D1" w:rsidRDefault="00E554D1" w:rsidP="00680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2C1"/>
    <w:rsid w:val="006802C1"/>
    <w:rsid w:val="00E554D1"/>
    <w:rsid w:val="00F1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2C1"/>
    <w:rPr>
      <w:sz w:val="18"/>
      <w:szCs w:val="18"/>
    </w:rPr>
  </w:style>
  <w:style w:type="paragraph" w:styleId="a4">
    <w:name w:val="footer"/>
    <w:basedOn w:val="a"/>
    <w:link w:val="Char0"/>
    <w:unhideWhenUsed/>
    <w:rsid w:val="00680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2C1"/>
    <w:rPr>
      <w:sz w:val="18"/>
      <w:szCs w:val="18"/>
    </w:rPr>
  </w:style>
  <w:style w:type="character" w:styleId="a5">
    <w:name w:val="page number"/>
    <w:basedOn w:val="a0"/>
    <w:rsid w:val="00680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Lenovo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2015-03-16T08:20:00Z</dcterms:created>
  <dcterms:modified xsi:type="dcterms:W3CDTF">2015-03-16T08:20:00Z</dcterms:modified>
</cp:coreProperties>
</file>